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BD" w:rsidRPr="00054FBD" w:rsidRDefault="00054FBD" w:rsidP="00054FBD">
      <w:pPr>
        <w:autoSpaceDE w:val="0"/>
        <w:autoSpaceDN w:val="0"/>
        <w:adjustRightInd w:val="0"/>
        <w:rPr>
          <w:rFonts w:ascii="標楷體" w:eastAsia="標楷體" w:hAnsi="標楷體" w:cs="標楷體-WinCharSetFFFF-H"/>
          <w:kern w:val="0"/>
          <w:sz w:val="32"/>
          <w:szCs w:val="32"/>
        </w:rPr>
      </w:pPr>
      <w:r w:rsidRPr="00054FBD">
        <w:rPr>
          <w:rFonts w:ascii="標楷體" w:eastAsia="標楷體" w:hAnsi="標楷體" w:cs="標楷體-WinCharSetFFFF-H" w:hint="eastAsia"/>
          <w:kern w:val="0"/>
          <w:sz w:val="32"/>
          <w:szCs w:val="32"/>
        </w:rPr>
        <w:t>佛光大學樂活產業學院未來與樂活產業學系教師評審委員會設置要點</w:t>
      </w:r>
    </w:p>
    <w:p w:rsidR="00054FBD" w:rsidRPr="00054FBD" w:rsidRDefault="00054FBD" w:rsidP="00054FBD">
      <w:pPr>
        <w:autoSpaceDE w:val="0"/>
        <w:autoSpaceDN w:val="0"/>
        <w:adjustRightInd w:val="0"/>
        <w:jc w:val="right"/>
        <w:rPr>
          <w:rFonts w:ascii="標楷體" w:eastAsia="標楷體" w:hAnsi="標楷體" w:cs="標楷體-WinCharSetFFFF-H"/>
          <w:kern w:val="0"/>
          <w:sz w:val="16"/>
          <w:szCs w:val="16"/>
        </w:rPr>
      </w:pPr>
      <w:r w:rsidRPr="00054FBD">
        <w:rPr>
          <w:rFonts w:ascii="標楷體" w:eastAsia="標楷體" w:hAnsi="標楷體" w:cs="標楷體-WinCharSetFFFF-H"/>
          <w:kern w:val="0"/>
          <w:sz w:val="16"/>
          <w:szCs w:val="16"/>
        </w:rPr>
        <w:t xml:space="preserve">102.09.07 102 </w:t>
      </w:r>
      <w:r w:rsidRPr="00054FBD">
        <w:rPr>
          <w:rFonts w:ascii="標楷體" w:eastAsia="標楷體" w:hAnsi="標楷體" w:cs="標楷體-WinCharSetFFFF-H" w:hint="eastAsia"/>
          <w:kern w:val="0"/>
          <w:sz w:val="16"/>
          <w:szCs w:val="16"/>
        </w:rPr>
        <w:t>學年度第一次行政會議通過</w:t>
      </w:r>
    </w:p>
    <w:p w:rsidR="00054FBD" w:rsidRPr="00054FBD" w:rsidRDefault="00054FBD" w:rsidP="00054FBD">
      <w:pPr>
        <w:autoSpaceDE w:val="0"/>
        <w:autoSpaceDN w:val="0"/>
        <w:adjustRightInd w:val="0"/>
        <w:jc w:val="right"/>
        <w:rPr>
          <w:rFonts w:ascii="標楷體" w:eastAsia="標楷體" w:hAnsi="標楷體" w:cs="標楷體-WinCharSetFFFF-H"/>
          <w:kern w:val="0"/>
          <w:sz w:val="16"/>
          <w:szCs w:val="16"/>
        </w:rPr>
      </w:pPr>
      <w:r w:rsidRPr="00054FBD">
        <w:rPr>
          <w:rFonts w:ascii="標楷體" w:eastAsia="標楷體" w:hAnsi="標楷體" w:cs="標楷體-WinCharSetFFFF-H"/>
          <w:kern w:val="0"/>
          <w:sz w:val="16"/>
          <w:szCs w:val="16"/>
        </w:rPr>
        <w:t xml:space="preserve">104.01.21 103 </w:t>
      </w:r>
      <w:r w:rsidRPr="00054FBD">
        <w:rPr>
          <w:rFonts w:ascii="標楷體" w:eastAsia="標楷體" w:hAnsi="標楷體" w:cs="標楷體-WinCharSetFFFF-H" w:hint="eastAsia"/>
          <w:kern w:val="0"/>
          <w:sz w:val="16"/>
          <w:szCs w:val="16"/>
        </w:rPr>
        <w:t>學年度第十次系</w:t>
      </w:r>
      <w:proofErr w:type="gramStart"/>
      <w:r w:rsidRPr="00054FBD">
        <w:rPr>
          <w:rFonts w:ascii="標楷體" w:eastAsia="標楷體" w:hAnsi="標楷體" w:cs="標楷體-WinCharSetFFFF-H" w:hint="eastAsia"/>
          <w:kern w:val="0"/>
          <w:sz w:val="16"/>
          <w:szCs w:val="16"/>
        </w:rPr>
        <w:t>務</w:t>
      </w:r>
      <w:proofErr w:type="gramEnd"/>
      <w:r w:rsidRPr="00054FBD">
        <w:rPr>
          <w:rFonts w:ascii="標楷體" w:eastAsia="標楷體" w:hAnsi="標楷體" w:cs="標楷體-WinCharSetFFFF-H" w:hint="eastAsia"/>
          <w:kern w:val="0"/>
          <w:sz w:val="16"/>
          <w:szCs w:val="16"/>
        </w:rPr>
        <w:t>會議通過</w:t>
      </w:r>
    </w:p>
    <w:p w:rsidR="00054FBD" w:rsidRPr="00054FBD" w:rsidRDefault="00054FBD" w:rsidP="00054FBD">
      <w:pPr>
        <w:autoSpaceDE w:val="0"/>
        <w:autoSpaceDN w:val="0"/>
        <w:adjustRightInd w:val="0"/>
        <w:jc w:val="right"/>
        <w:rPr>
          <w:rFonts w:ascii="標楷體" w:eastAsia="標楷體" w:hAnsi="標楷體" w:cs="標楷體-WinCharSetFFFF-H"/>
          <w:kern w:val="0"/>
          <w:sz w:val="16"/>
          <w:szCs w:val="16"/>
        </w:rPr>
      </w:pPr>
      <w:r w:rsidRPr="00054FBD">
        <w:rPr>
          <w:rFonts w:ascii="標楷體" w:eastAsia="標楷體" w:hAnsi="標楷體" w:cs="標楷體-WinCharSetFFFF-H"/>
          <w:kern w:val="0"/>
          <w:sz w:val="16"/>
          <w:szCs w:val="16"/>
        </w:rPr>
        <w:t xml:space="preserve">104.03.05 103 </w:t>
      </w:r>
      <w:r w:rsidRPr="00054FBD">
        <w:rPr>
          <w:rFonts w:ascii="標楷體" w:eastAsia="標楷體" w:hAnsi="標楷體" w:cs="標楷體-WinCharSetFFFF-H" w:hint="eastAsia"/>
          <w:kern w:val="0"/>
          <w:sz w:val="16"/>
          <w:szCs w:val="16"/>
        </w:rPr>
        <w:t>學年度第</w:t>
      </w:r>
      <w:r w:rsidRPr="00054FBD">
        <w:rPr>
          <w:rFonts w:ascii="標楷體" w:eastAsia="標楷體" w:hAnsi="標楷體" w:cs="標楷體-WinCharSetFFFF-H"/>
          <w:kern w:val="0"/>
          <w:sz w:val="16"/>
          <w:szCs w:val="16"/>
        </w:rPr>
        <w:t xml:space="preserve">3 </w:t>
      </w:r>
      <w:r w:rsidRPr="00054FBD">
        <w:rPr>
          <w:rFonts w:ascii="標楷體" w:eastAsia="標楷體" w:hAnsi="標楷體" w:cs="標楷體-WinCharSetFFFF-H" w:hint="eastAsia"/>
          <w:kern w:val="0"/>
          <w:sz w:val="16"/>
          <w:szCs w:val="16"/>
        </w:rPr>
        <w:t>次院</w:t>
      </w:r>
      <w:proofErr w:type="gramStart"/>
      <w:r w:rsidRPr="00054FBD">
        <w:rPr>
          <w:rFonts w:ascii="標楷體" w:eastAsia="標楷體" w:hAnsi="標楷體" w:cs="標楷體-WinCharSetFFFF-H" w:hint="eastAsia"/>
          <w:kern w:val="0"/>
          <w:sz w:val="16"/>
          <w:szCs w:val="16"/>
        </w:rPr>
        <w:t>務</w:t>
      </w:r>
      <w:proofErr w:type="gramEnd"/>
      <w:r w:rsidRPr="00054FBD">
        <w:rPr>
          <w:rFonts w:ascii="標楷體" w:eastAsia="標楷體" w:hAnsi="標楷體" w:cs="標楷體-WinCharSetFFFF-H" w:hint="eastAsia"/>
          <w:kern w:val="0"/>
          <w:sz w:val="16"/>
          <w:szCs w:val="16"/>
        </w:rPr>
        <w:t>會議通過</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一、依據本校組織規程、教師評審委員會設置辦法、本校各</w:t>
      </w:r>
      <w:proofErr w:type="gramStart"/>
      <w:r w:rsidRPr="00054FBD">
        <w:rPr>
          <w:rFonts w:ascii="標楷體" w:eastAsia="標楷體" w:hAnsi="標楷體" w:cs="標楷體-WinCharSetFFFF-H" w:hint="eastAsia"/>
          <w:kern w:val="0"/>
          <w:szCs w:val="24"/>
        </w:rPr>
        <w:t>學院暨學系</w:t>
      </w:r>
      <w:proofErr w:type="gramEnd"/>
      <w:r w:rsidRPr="00054FBD">
        <w:rPr>
          <w:rFonts w:ascii="標楷體" w:eastAsia="標楷體" w:hAnsi="標楷體" w:cs="標楷體-WinCharSetFFFF-H" w:hint="eastAsia"/>
          <w:kern w:val="0"/>
          <w:szCs w:val="24"/>
        </w:rPr>
        <w:t>教師評審委員會及相關法令規定，</w:t>
      </w:r>
      <w:proofErr w:type="gramStart"/>
      <w:r w:rsidRPr="00054FBD">
        <w:rPr>
          <w:rFonts w:ascii="標楷體" w:eastAsia="標楷體" w:hAnsi="標楷體" w:cs="標楷體-WinCharSetFFFF-H" w:hint="eastAsia"/>
          <w:kern w:val="0"/>
          <w:szCs w:val="24"/>
        </w:rPr>
        <w:t>訂定佛光</w:t>
      </w:r>
      <w:proofErr w:type="gramEnd"/>
      <w:r w:rsidRPr="00054FBD">
        <w:rPr>
          <w:rFonts w:ascii="標楷體" w:eastAsia="標楷體" w:hAnsi="標楷體" w:cs="標楷體-WinCharSetFFFF-H" w:hint="eastAsia"/>
          <w:kern w:val="0"/>
          <w:szCs w:val="24"/>
        </w:rPr>
        <w:t>大學樂活產業學院未來與樂活產業學系教師評審委員會（以下簡稱本會）設置要點（以下簡稱本要點）。</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二、本會置委員七人，除系主任兼召集人外，餘六人由本系</w:t>
      </w:r>
      <w:proofErr w:type="gramStart"/>
      <w:r w:rsidRPr="00054FBD">
        <w:rPr>
          <w:rFonts w:ascii="標楷體" w:eastAsia="標楷體" w:hAnsi="標楷體" w:cs="標楷體-WinCharSetFFFF-H" w:hint="eastAsia"/>
          <w:kern w:val="0"/>
          <w:szCs w:val="24"/>
        </w:rPr>
        <w:t>務</w:t>
      </w:r>
      <w:proofErr w:type="gramEnd"/>
      <w:r w:rsidRPr="00054FBD">
        <w:rPr>
          <w:rFonts w:ascii="標楷體" w:eastAsia="標楷體" w:hAnsi="標楷體" w:cs="標楷體-WinCharSetFFFF-H" w:hint="eastAsia"/>
          <w:kern w:val="0"/>
          <w:szCs w:val="24"/>
        </w:rPr>
        <w:t>會議自本所專任助理教授以上教師推選產生。但副教授以上教師不得少於五人。必要時得自校內他系或校外選聘專長相近之教授擔任之。</w:t>
      </w:r>
    </w:p>
    <w:p w:rsidR="00054FBD" w:rsidRPr="00054FBD" w:rsidRDefault="00054FBD" w:rsidP="00054FBD">
      <w:pPr>
        <w:autoSpaceDE w:val="0"/>
        <w:autoSpaceDN w:val="0"/>
        <w:adjustRightInd w:val="0"/>
        <w:spacing w:line="360" w:lineRule="auto"/>
        <w:ind w:leftChars="200" w:left="96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委員任期一年，連選得連任。</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四、本會審議本系之下列事項：</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（一）專任教師之聘任、聘期、升等、解聘、改聘、停聘、</w:t>
      </w:r>
      <w:proofErr w:type="gramStart"/>
      <w:r w:rsidRPr="00054FBD">
        <w:rPr>
          <w:rFonts w:ascii="標楷體" w:eastAsia="標楷體" w:hAnsi="標楷體" w:cs="標楷體-WinCharSetFFFF-H" w:hint="eastAsia"/>
          <w:kern w:val="0"/>
          <w:szCs w:val="24"/>
        </w:rPr>
        <w:t>不</w:t>
      </w:r>
      <w:proofErr w:type="gramEnd"/>
      <w:r w:rsidRPr="00054FBD">
        <w:rPr>
          <w:rFonts w:ascii="標楷體" w:eastAsia="標楷體" w:hAnsi="標楷體" w:cs="標楷體-WinCharSetFFFF-H" w:hint="eastAsia"/>
          <w:kern w:val="0"/>
          <w:szCs w:val="24"/>
        </w:rPr>
        <w:t>續聘、資遣原因之認定、延長服務、違反教師法第十七條或第十八條規定所訂教師應負之義務之處理等事項。</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（二）兼任教師之聘任、聘期、解聘、停聘等事項。</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（三）教師升等初審未通過</w:t>
      </w:r>
      <w:proofErr w:type="gramStart"/>
      <w:r w:rsidRPr="00054FBD">
        <w:rPr>
          <w:rFonts w:ascii="標楷體" w:eastAsia="標楷體" w:hAnsi="標楷體" w:cs="標楷體-WinCharSetFFFF-H" w:hint="eastAsia"/>
          <w:kern w:val="0"/>
          <w:szCs w:val="24"/>
        </w:rPr>
        <w:t>者之申復</w:t>
      </w:r>
      <w:proofErr w:type="gramEnd"/>
      <w:r w:rsidRPr="00054FBD">
        <w:rPr>
          <w:rFonts w:ascii="標楷體" w:eastAsia="標楷體" w:hAnsi="標楷體" w:cs="標楷體-WinCharSetFFFF-H" w:hint="eastAsia"/>
          <w:kern w:val="0"/>
          <w:szCs w:val="24"/>
        </w:rPr>
        <w:t>。申復規定另訂之。</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（四）其他有關教師評審之重要事項，及有關規定需由院、系教評會審議之事項。</w:t>
      </w:r>
    </w:p>
    <w:p w:rsidR="00054FBD" w:rsidRPr="00054FBD" w:rsidRDefault="00054FBD" w:rsidP="00054FBD">
      <w:pPr>
        <w:autoSpaceDE w:val="0"/>
        <w:autoSpaceDN w:val="0"/>
        <w:adjustRightInd w:val="0"/>
        <w:spacing w:line="360" w:lineRule="auto"/>
        <w:ind w:leftChars="200" w:left="480" w:firstLineChars="200" w:firstLine="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教師之聘任、聘期、解聘、停聘、</w:t>
      </w:r>
      <w:proofErr w:type="gramStart"/>
      <w:r w:rsidRPr="00054FBD">
        <w:rPr>
          <w:rFonts w:ascii="標楷體" w:eastAsia="標楷體" w:hAnsi="標楷體" w:cs="標楷體-WinCharSetFFFF-H" w:hint="eastAsia"/>
          <w:kern w:val="0"/>
          <w:szCs w:val="24"/>
        </w:rPr>
        <w:t>不</w:t>
      </w:r>
      <w:proofErr w:type="gramEnd"/>
      <w:r w:rsidRPr="00054FBD">
        <w:rPr>
          <w:rFonts w:ascii="標楷體" w:eastAsia="標楷體" w:hAnsi="標楷體" w:cs="標楷體-WinCharSetFFFF-H" w:hint="eastAsia"/>
          <w:kern w:val="0"/>
          <w:szCs w:val="24"/>
        </w:rPr>
        <w:t>續聘及升等，先由本會辦理初審，通過後</w:t>
      </w:r>
      <w:proofErr w:type="gramStart"/>
      <w:r w:rsidRPr="00054FBD">
        <w:rPr>
          <w:rFonts w:ascii="標楷體" w:eastAsia="標楷體" w:hAnsi="標楷體" w:cs="標楷體-WinCharSetFFFF-H" w:hint="eastAsia"/>
          <w:kern w:val="0"/>
          <w:szCs w:val="24"/>
        </w:rPr>
        <w:t>送樂活</w:t>
      </w:r>
      <w:proofErr w:type="gramEnd"/>
      <w:r w:rsidRPr="00054FBD">
        <w:rPr>
          <w:rFonts w:ascii="標楷體" w:eastAsia="標楷體" w:hAnsi="標楷體" w:cs="標楷體-WinCharSetFFFF-H" w:hint="eastAsia"/>
          <w:kern w:val="0"/>
          <w:szCs w:val="24"/>
        </w:rPr>
        <w:t>產業學院教評會辦理</w:t>
      </w:r>
      <w:proofErr w:type="gramStart"/>
      <w:r w:rsidRPr="00054FBD">
        <w:rPr>
          <w:rFonts w:ascii="標楷體" w:eastAsia="標楷體" w:hAnsi="標楷體" w:cs="標楷體-WinCharSetFFFF-H" w:hint="eastAsia"/>
          <w:kern w:val="0"/>
          <w:szCs w:val="24"/>
        </w:rPr>
        <w:t>複</w:t>
      </w:r>
      <w:proofErr w:type="gramEnd"/>
      <w:r w:rsidRPr="00054FBD">
        <w:rPr>
          <w:rFonts w:ascii="標楷體" w:eastAsia="標楷體" w:hAnsi="標楷體" w:cs="標楷體-WinCharSetFFFF-H" w:hint="eastAsia"/>
          <w:kern w:val="0"/>
          <w:szCs w:val="24"/>
        </w:rPr>
        <w:t>審，通過後再提本校教師評審委員會審議。</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五、本會開會時非有委員三分之二（含）以上之出席不得開議。非經出席委員三分之二（含）以上之同意不得決議。並得視事實需要由召集人邀請其他有關人員列席報告或說明。</w:t>
      </w:r>
    </w:p>
    <w:p w:rsidR="00054FBD" w:rsidRPr="00054FBD" w:rsidRDefault="00054FBD" w:rsidP="00054FBD">
      <w:pPr>
        <w:autoSpaceDE w:val="0"/>
        <w:autoSpaceDN w:val="0"/>
        <w:adjustRightInd w:val="0"/>
        <w:spacing w:line="360" w:lineRule="auto"/>
        <w:ind w:leftChars="200" w:left="480" w:firstLineChars="200" w:firstLine="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本會由助理教授擔任委員（含當然委員、召集人）者，對副教授級以上之升等審議案，應迴避不得參與表決。</w:t>
      </w:r>
    </w:p>
    <w:p w:rsidR="00054FBD" w:rsidRPr="00054FBD" w:rsidRDefault="00054FBD" w:rsidP="00054FBD">
      <w:pPr>
        <w:autoSpaceDE w:val="0"/>
        <w:autoSpaceDN w:val="0"/>
        <w:adjustRightInd w:val="0"/>
        <w:spacing w:line="360" w:lineRule="auto"/>
        <w:ind w:left="480" w:hangingChars="200" w:hanging="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六、本會委員審議案件時，如本人或其配偶、前配偶、四親等內之血親或三親等內之姻親為當事人或有利害關係時應自行迴避。未自行迴避者，得經決議請該委員迴避。</w:t>
      </w:r>
    </w:p>
    <w:p w:rsidR="00054FBD" w:rsidRPr="00054FBD" w:rsidRDefault="00054FBD" w:rsidP="00054FBD">
      <w:pPr>
        <w:autoSpaceDE w:val="0"/>
        <w:autoSpaceDN w:val="0"/>
        <w:adjustRightInd w:val="0"/>
        <w:spacing w:line="360" w:lineRule="auto"/>
        <w:ind w:leftChars="200" w:left="480" w:firstLineChars="200" w:firstLine="480"/>
        <w:rPr>
          <w:rFonts w:ascii="標楷體" w:eastAsia="標楷體" w:hAnsi="標楷體" w:cs="標楷體-WinCharSetFFFF-H"/>
          <w:kern w:val="0"/>
          <w:szCs w:val="24"/>
        </w:rPr>
      </w:pPr>
      <w:r w:rsidRPr="00054FBD">
        <w:rPr>
          <w:rFonts w:ascii="標楷體" w:eastAsia="標楷體" w:hAnsi="標楷體" w:cs="標楷體-WinCharSetFFFF-H" w:hint="eastAsia"/>
          <w:kern w:val="0"/>
          <w:szCs w:val="24"/>
        </w:rPr>
        <w:t>有具體事實足認本會委員就審議案件有偏頗之虞者，當事人得向本會申請該委員迴避，並應舉其原因事實。前二項申請，由本會決議之。</w:t>
      </w:r>
    </w:p>
    <w:p w:rsidR="00EB3DFE" w:rsidRPr="00054FBD" w:rsidRDefault="00054FBD" w:rsidP="00054FBD">
      <w:pPr>
        <w:autoSpaceDE w:val="0"/>
        <w:autoSpaceDN w:val="0"/>
        <w:adjustRightInd w:val="0"/>
        <w:spacing w:line="360" w:lineRule="auto"/>
        <w:ind w:left="480" w:hangingChars="200" w:hanging="480"/>
        <w:rPr>
          <w:rFonts w:ascii="標楷體" w:eastAsia="標楷體" w:hAnsi="標楷體"/>
        </w:rPr>
      </w:pPr>
      <w:r w:rsidRPr="00054FBD">
        <w:rPr>
          <w:rFonts w:ascii="標楷體" w:eastAsia="標楷體" w:hAnsi="標楷體" w:cs="標楷體-WinCharSetFFFF-H" w:hint="eastAsia"/>
          <w:kern w:val="0"/>
          <w:szCs w:val="24"/>
        </w:rPr>
        <w:t>七、因第五點第二項、第六點第一、第二項之迴避因素，致使個案參與人員少於三人時，應即報請樂活產業學院教師評審委員會核定補足三人進行審議。</w:t>
      </w:r>
    </w:p>
    <w:sectPr w:rsidR="00EB3DFE" w:rsidRPr="00054FBD" w:rsidSect="00054FB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FBD"/>
    <w:rsid w:val="00054FBD"/>
    <w:rsid w:val="00160ADC"/>
    <w:rsid w:val="00305364"/>
    <w:rsid w:val="004A37B6"/>
    <w:rsid w:val="006D3B10"/>
    <w:rsid w:val="00EB3DFE"/>
    <w:rsid w:val="00F32B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B6"/>
    <w:pPr>
      <w:widowControl w:val="0"/>
    </w:pPr>
  </w:style>
  <w:style w:type="paragraph" w:styleId="1">
    <w:name w:val="heading 1"/>
    <w:basedOn w:val="a"/>
    <w:next w:val="a"/>
    <w:link w:val="10"/>
    <w:qFormat/>
    <w:rsid w:val="004A37B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iPriority w:val="99"/>
    <w:qFormat/>
    <w:rsid w:val="004A37B6"/>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4A37B6"/>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uiPriority w:val="99"/>
    <w:qFormat/>
    <w:rsid w:val="004A37B6"/>
    <w:pPr>
      <w:keepNext/>
      <w:spacing w:line="720" w:lineRule="auto"/>
      <w:outlineLvl w:val="3"/>
    </w:pPr>
    <w:rPr>
      <w:rFonts w:ascii="Cambria" w:eastAsia="新細明體" w:hAnsi="Cambria" w:cs="Times New Roman"/>
      <w:sz w:val="36"/>
      <w:szCs w:val="36"/>
    </w:rPr>
  </w:style>
  <w:style w:type="paragraph" w:styleId="5">
    <w:name w:val="heading 5"/>
    <w:basedOn w:val="a"/>
    <w:next w:val="a"/>
    <w:link w:val="50"/>
    <w:uiPriority w:val="9"/>
    <w:unhideWhenUsed/>
    <w:qFormat/>
    <w:rsid w:val="004A37B6"/>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4A37B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4A37B6"/>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A37B6"/>
    <w:rPr>
      <w:rFonts w:ascii="Cambria" w:eastAsia="新細明體" w:hAnsi="Cambria" w:cs="Times New Roman"/>
      <w:b/>
      <w:bCs/>
      <w:kern w:val="52"/>
      <w:sz w:val="52"/>
      <w:szCs w:val="52"/>
    </w:rPr>
  </w:style>
  <w:style w:type="character" w:customStyle="1" w:styleId="20">
    <w:name w:val="標題 2 字元"/>
    <w:basedOn w:val="a0"/>
    <w:link w:val="2"/>
    <w:uiPriority w:val="99"/>
    <w:rsid w:val="004A37B6"/>
    <w:rPr>
      <w:rFonts w:ascii="Cambria" w:eastAsia="新細明體" w:hAnsi="Cambria" w:cs="Times New Roman"/>
      <w:b/>
      <w:bCs/>
      <w:sz w:val="48"/>
      <w:szCs w:val="48"/>
    </w:rPr>
  </w:style>
  <w:style w:type="character" w:customStyle="1" w:styleId="30">
    <w:name w:val="標題 3 字元"/>
    <w:basedOn w:val="a0"/>
    <w:link w:val="3"/>
    <w:rsid w:val="004A37B6"/>
    <w:rPr>
      <w:rFonts w:ascii="Cambria" w:eastAsia="新細明體" w:hAnsi="Cambria" w:cs="Times New Roman"/>
      <w:b/>
      <w:bCs/>
      <w:sz w:val="36"/>
      <w:szCs w:val="36"/>
    </w:rPr>
  </w:style>
  <w:style w:type="character" w:customStyle="1" w:styleId="40">
    <w:name w:val="標題 4 字元"/>
    <w:basedOn w:val="a0"/>
    <w:link w:val="4"/>
    <w:uiPriority w:val="99"/>
    <w:rsid w:val="004A37B6"/>
    <w:rPr>
      <w:rFonts w:ascii="Cambria" w:eastAsia="新細明體" w:hAnsi="Cambria" w:cs="Times New Roman"/>
      <w:sz w:val="36"/>
      <w:szCs w:val="36"/>
    </w:rPr>
  </w:style>
  <w:style w:type="character" w:customStyle="1" w:styleId="50">
    <w:name w:val="標題 5 字元"/>
    <w:basedOn w:val="a0"/>
    <w:link w:val="5"/>
    <w:uiPriority w:val="9"/>
    <w:rsid w:val="004A37B6"/>
    <w:rPr>
      <w:rFonts w:asciiTheme="majorHAnsi" w:eastAsiaTheme="majorEastAsia" w:hAnsiTheme="majorHAnsi" w:cstheme="majorBidi"/>
      <w:b/>
      <w:bCs/>
      <w:sz w:val="36"/>
      <w:szCs w:val="36"/>
    </w:rPr>
  </w:style>
  <w:style w:type="character" w:customStyle="1" w:styleId="60">
    <w:name w:val="標題 6 字元"/>
    <w:basedOn w:val="a0"/>
    <w:link w:val="6"/>
    <w:uiPriority w:val="9"/>
    <w:rsid w:val="004A37B6"/>
    <w:rPr>
      <w:rFonts w:asciiTheme="majorHAnsi" w:eastAsiaTheme="majorEastAsia" w:hAnsiTheme="majorHAnsi" w:cstheme="majorBidi"/>
      <w:sz w:val="36"/>
      <w:szCs w:val="36"/>
    </w:rPr>
  </w:style>
  <w:style w:type="character" w:customStyle="1" w:styleId="70">
    <w:name w:val="標題 7 字元"/>
    <w:basedOn w:val="a0"/>
    <w:link w:val="7"/>
    <w:uiPriority w:val="9"/>
    <w:rsid w:val="004A37B6"/>
    <w:rPr>
      <w:rFonts w:asciiTheme="majorHAnsi" w:eastAsiaTheme="majorEastAsia" w:hAnsiTheme="majorHAnsi" w:cstheme="majorBidi"/>
      <w:b/>
      <w:bCs/>
      <w:sz w:val="36"/>
      <w:szCs w:val="36"/>
    </w:rPr>
  </w:style>
  <w:style w:type="paragraph" w:styleId="a3">
    <w:name w:val="caption"/>
    <w:basedOn w:val="a"/>
    <w:next w:val="a"/>
    <w:uiPriority w:val="99"/>
    <w:qFormat/>
    <w:rsid w:val="004A37B6"/>
    <w:rPr>
      <w:rFonts w:ascii="Times New Roman" w:eastAsia="新細明體" w:hAnsi="Times New Roman" w:cs="Times New Roman"/>
      <w:sz w:val="20"/>
      <w:szCs w:val="20"/>
    </w:rPr>
  </w:style>
  <w:style w:type="character" w:styleId="a4">
    <w:name w:val="Strong"/>
    <w:uiPriority w:val="22"/>
    <w:qFormat/>
    <w:rsid w:val="004A37B6"/>
    <w:rPr>
      <w:b/>
      <w:bCs/>
    </w:rPr>
  </w:style>
  <w:style w:type="paragraph" w:styleId="a5">
    <w:name w:val="List Paragraph"/>
    <w:basedOn w:val="a"/>
    <w:uiPriority w:val="99"/>
    <w:qFormat/>
    <w:rsid w:val="004A37B6"/>
    <w:pPr>
      <w:ind w:leftChars="200" w:left="480"/>
    </w:pPr>
  </w:style>
  <w:style w:type="paragraph" w:styleId="a6">
    <w:name w:val="TOC Heading"/>
    <w:basedOn w:val="1"/>
    <w:next w:val="a"/>
    <w:uiPriority w:val="39"/>
    <w:semiHidden/>
    <w:unhideWhenUsed/>
    <w:qFormat/>
    <w:rsid w:val="004A37B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ljchen</dc:creator>
  <cp:lastModifiedBy>ljchen</cp:lastModifiedBy>
  <cp:revision>1</cp:revision>
  <dcterms:created xsi:type="dcterms:W3CDTF">2015-05-03T08:45:00Z</dcterms:created>
  <dcterms:modified xsi:type="dcterms:W3CDTF">2015-05-03T08:49:00Z</dcterms:modified>
</cp:coreProperties>
</file>